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F2D64" w14:textId="57A1AD51" w:rsidR="001D75EA" w:rsidRDefault="001D75EA">
      <w:pPr>
        <w:rPr>
          <w:rFonts w:cstheme="minorHAnsi"/>
        </w:rPr>
      </w:pPr>
      <w:r w:rsidRPr="0060322B">
        <w:rPr>
          <w:rFonts w:cstheme="minorHAnsi"/>
          <w:b/>
          <w:bCs/>
          <w:sz w:val="44"/>
          <w:szCs w:val="44"/>
        </w:rPr>
        <w:t xml:space="preserve">Aven </w:t>
      </w:r>
      <w:r w:rsidRPr="0060322B">
        <w:rPr>
          <w:rFonts w:cstheme="minorHAnsi"/>
          <w:b/>
          <w:bCs/>
          <w:color w:val="FF0000"/>
          <w:sz w:val="44"/>
          <w:szCs w:val="44"/>
        </w:rPr>
        <w:t>Secured</w:t>
      </w:r>
      <w:r w:rsidRPr="0060322B">
        <w:rPr>
          <w:rFonts w:cstheme="minorHAnsi"/>
          <w:b/>
          <w:bCs/>
          <w:sz w:val="44"/>
          <w:szCs w:val="44"/>
        </w:rPr>
        <w:t xml:space="preserve"> Credit Cards</w:t>
      </w:r>
      <w:r w:rsidR="009A187C" w:rsidRPr="0060322B">
        <w:rPr>
          <w:rFonts w:cstheme="minorHAnsi"/>
        </w:rPr>
        <w:br/>
      </w:r>
      <w:r w:rsidR="009A187C" w:rsidRPr="009A187C">
        <w:rPr>
          <w:rFonts w:cstheme="minorHAnsi"/>
        </w:rPr>
        <w:t>(</w:t>
      </w:r>
      <w:r w:rsidRPr="009A187C">
        <w:rPr>
          <w:rFonts w:cstheme="minorHAnsi"/>
        </w:rPr>
        <w:t>Credit card in the front. HELOC in the back</w:t>
      </w:r>
      <w:r w:rsidR="009A187C" w:rsidRPr="009A187C">
        <w:rPr>
          <w:rFonts w:cstheme="minorHAnsi"/>
        </w:rPr>
        <w:t>)</w:t>
      </w:r>
      <w:r w:rsidRPr="009A187C">
        <w:rPr>
          <w:rFonts w:cstheme="minorHAnsi"/>
        </w:rPr>
        <w:t>.</w:t>
      </w:r>
      <w:r w:rsidR="00D97C50">
        <w:rPr>
          <w:rFonts w:cstheme="minorHAnsi"/>
        </w:rPr>
        <w:t xml:space="preserve"> </w:t>
      </w:r>
      <w:hyperlink r:id="rId5" w:history="1">
        <w:r w:rsidR="00D97C50" w:rsidRPr="00B96094">
          <w:rPr>
            <w:rStyle w:val="Hyperlink"/>
            <w:rFonts w:cstheme="minorHAnsi"/>
          </w:rPr>
          <w:t>https://www.aven.com/</w:t>
        </w:r>
      </w:hyperlink>
    </w:p>
    <w:p w14:paraId="684C1E06" w14:textId="084D5123" w:rsidR="009A187C" w:rsidRPr="009A187C" w:rsidRDefault="009A187C" w:rsidP="009A187C">
      <w:pPr>
        <w:rPr>
          <w:b/>
          <w:bCs/>
          <w:sz w:val="28"/>
          <w:szCs w:val="28"/>
        </w:rPr>
      </w:pPr>
      <w:r>
        <w:rPr>
          <w:b/>
          <w:bCs/>
          <w:sz w:val="28"/>
          <w:szCs w:val="28"/>
        </w:rPr>
        <w:br/>
      </w:r>
      <w:r w:rsidRPr="009A187C">
        <w:rPr>
          <w:b/>
          <w:bCs/>
          <w:sz w:val="28"/>
          <w:szCs w:val="28"/>
        </w:rPr>
        <w:t>What is the Aven Home Card?</w:t>
      </w:r>
    </w:p>
    <w:p w14:paraId="4B28CDCE" w14:textId="77777777" w:rsidR="009A187C" w:rsidRDefault="009A187C" w:rsidP="009A187C">
      <w:pPr>
        <w:rPr>
          <w:sz w:val="28"/>
          <w:szCs w:val="28"/>
        </w:rPr>
      </w:pPr>
      <w:r w:rsidRPr="009A187C">
        <w:rPr>
          <w:sz w:val="28"/>
          <w:szCs w:val="28"/>
        </w:rPr>
        <w:t>Aven is a credit card that lets you use your home equity to get really low rates.</w:t>
      </w:r>
    </w:p>
    <w:p w14:paraId="69CF86F4" w14:textId="77777777" w:rsidR="009A187C" w:rsidRPr="009A187C" w:rsidRDefault="009A187C" w:rsidP="009A187C">
      <w:pPr>
        <w:rPr>
          <w:b/>
          <w:bCs/>
          <w:sz w:val="28"/>
          <w:szCs w:val="28"/>
        </w:rPr>
      </w:pPr>
      <w:r w:rsidRPr="009A187C">
        <w:rPr>
          <w:b/>
          <w:bCs/>
          <w:sz w:val="28"/>
          <w:szCs w:val="28"/>
        </w:rPr>
        <w:t>How does it work?</w:t>
      </w:r>
    </w:p>
    <w:p w14:paraId="3BDAD800" w14:textId="6586F1BA" w:rsidR="009A187C" w:rsidRPr="001D75EA" w:rsidRDefault="009A187C">
      <w:pPr>
        <w:rPr>
          <w:rFonts w:cstheme="minorHAnsi"/>
          <w:sz w:val="28"/>
          <w:szCs w:val="28"/>
        </w:rPr>
      </w:pPr>
      <w:r w:rsidRPr="009A187C">
        <w:rPr>
          <w:sz w:val="28"/>
          <w:szCs w:val="28"/>
        </w:rPr>
        <w:t>Aven combines the convenience of a credit card with the savings of a home equity line of credit (HELOC). It works like any other credit card where you can make everyday purchases and earn unlimited 2% cash bac</w:t>
      </w:r>
      <w:r>
        <w:rPr>
          <w:sz w:val="28"/>
          <w:szCs w:val="28"/>
        </w:rPr>
        <w:t>k.</w:t>
      </w:r>
    </w:p>
    <w:p w14:paraId="670C8EEC" w14:textId="51BEFB62" w:rsidR="001D75EA" w:rsidRDefault="001D75EA" w:rsidP="001D75EA">
      <w:pPr>
        <w:pStyle w:val="NormalWeb"/>
        <w:spacing w:before="0" w:beforeAutospacing="0" w:line="288" w:lineRule="atLeast"/>
        <w:rPr>
          <w:rFonts w:asciiTheme="minorHAnsi" w:hAnsiTheme="minorHAnsi" w:cstheme="minorHAnsi"/>
          <w:sz w:val="28"/>
          <w:szCs w:val="28"/>
        </w:rPr>
      </w:pPr>
      <w:r w:rsidRPr="001D75EA">
        <w:rPr>
          <w:rFonts w:asciiTheme="minorHAnsi" w:hAnsiTheme="minorHAnsi" w:cstheme="minorHAnsi"/>
          <w:sz w:val="28"/>
          <w:szCs w:val="28"/>
        </w:rPr>
        <w:t xml:space="preserve">We welcome applicants with </w:t>
      </w:r>
      <w:r w:rsidRPr="009A187C">
        <w:rPr>
          <w:rFonts w:asciiTheme="minorHAnsi" w:hAnsiTheme="minorHAnsi" w:cstheme="minorHAnsi"/>
          <w:b/>
          <w:bCs/>
          <w:sz w:val="28"/>
          <w:szCs w:val="28"/>
        </w:rPr>
        <w:t>FICO scores of at least 640</w:t>
      </w:r>
      <w:r w:rsidRPr="001D75EA">
        <w:rPr>
          <w:rFonts w:asciiTheme="minorHAnsi" w:hAnsiTheme="minorHAnsi" w:cstheme="minorHAnsi"/>
          <w:sz w:val="28"/>
          <w:szCs w:val="28"/>
        </w:rPr>
        <w:t xml:space="preserve"> and </w:t>
      </w:r>
      <w:proofErr w:type="spellStart"/>
      <w:r w:rsidRPr="001D75EA">
        <w:rPr>
          <w:rFonts w:asciiTheme="minorHAnsi" w:hAnsiTheme="minorHAnsi" w:cstheme="minorHAnsi"/>
          <w:sz w:val="28"/>
          <w:szCs w:val="28"/>
        </w:rPr>
        <w:t>VantageScore</w:t>
      </w:r>
      <w:proofErr w:type="spellEnd"/>
      <w:r w:rsidRPr="001D75EA">
        <w:rPr>
          <w:rFonts w:asciiTheme="minorHAnsi" w:hAnsiTheme="minorHAnsi" w:cstheme="minorHAnsi"/>
          <w:sz w:val="28"/>
          <w:szCs w:val="28"/>
        </w:rPr>
        <w:t xml:space="preserve"> of at least 640 who have equity in their residence</w:t>
      </w:r>
      <w:r w:rsidR="004D70B4">
        <w:rPr>
          <w:rFonts w:asciiTheme="minorHAnsi" w:hAnsiTheme="minorHAnsi" w:cstheme="minorHAnsi"/>
          <w:sz w:val="28"/>
          <w:szCs w:val="28"/>
        </w:rPr>
        <w:t>. H</w:t>
      </w:r>
      <w:r w:rsidRPr="001D75EA">
        <w:rPr>
          <w:rFonts w:asciiTheme="minorHAnsi" w:hAnsiTheme="minorHAnsi" w:cstheme="minorHAnsi"/>
          <w:sz w:val="28"/>
          <w:szCs w:val="28"/>
        </w:rPr>
        <w:t>igher credit scores will be offered much lower rates.</w:t>
      </w:r>
    </w:p>
    <w:p w14:paraId="3838D5A0" w14:textId="5508E0AE" w:rsidR="00E06731" w:rsidRPr="00E06731" w:rsidRDefault="00E06731" w:rsidP="00E06731">
      <w:pPr>
        <w:rPr>
          <w:rFonts w:cstheme="minorHAnsi"/>
          <w:sz w:val="28"/>
          <w:szCs w:val="28"/>
        </w:rPr>
      </w:pPr>
      <w:r w:rsidRPr="00AD2B4B">
        <w:rPr>
          <w:b/>
          <w:bCs/>
          <w:color w:val="FF0000"/>
          <w:sz w:val="28"/>
          <w:szCs w:val="28"/>
          <w:shd w:val="clear" w:color="auto" w:fill="FFFFFF"/>
        </w:rPr>
        <w:t xml:space="preserve">Aven has two Home Credit card programs - one for </w:t>
      </w:r>
      <w:r w:rsidRPr="00B82395">
        <w:rPr>
          <w:b/>
          <w:bCs/>
          <w:sz w:val="28"/>
          <w:szCs w:val="28"/>
          <w:shd w:val="clear" w:color="auto" w:fill="FFFFFF"/>
        </w:rPr>
        <w:t>primary</w:t>
      </w:r>
      <w:r w:rsidRPr="00AD2B4B">
        <w:rPr>
          <w:b/>
          <w:bCs/>
          <w:color w:val="FF0000"/>
          <w:sz w:val="28"/>
          <w:szCs w:val="28"/>
          <w:shd w:val="clear" w:color="auto" w:fill="FFFFFF"/>
        </w:rPr>
        <w:t xml:space="preserve"> residences and one for </w:t>
      </w:r>
      <w:r w:rsidRPr="00B82395">
        <w:rPr>
          <w:b/>
          <w:bCs/>
          <w:sz w:val="28"/>
          <w:szCs w:val="28"/>
          <w:shd w:val="clear" w:color="auto" w:fill="FFFFFF"/>
        </w:rPr>
        <w:t>second homes / investment properties</w:t>
      </w:r>
      <w:r w:rsidRPr="00E06731">
        <w:rPr>
          <w:b/>
          <w:bCs/>
          <w:color w:val="FF0000"/>
          <w:sz w:val="28"/>
          <w:szCs w:val="28"/>
          <w:shd w:val="clear" w:color="auto" w:fill="FFFFFF"/>
        </w:rPr>
        <w:t>.</w:t>
      </w:r>
      <w:r w:rsidRPr="00E06731">
        <w:rPr>
          <w:color w:val="FF0000"/>
          <w:sz w:val="28"/>
          <w:szCs w:val="28"/>
          <w:shd w:val="clear" w:color="auto" w:fill="FFFFFF"/>
        </w:rPr>
        <w:t xml:space="preserve"> </w:t>
      </w:r>
      <w:r w:rsidRPr="00E06731">
        <w:rPr>
          <w:sz w:val="28"/>
          <w:szCs w:val="28"/>
          <w:shd w:val="clear" w:color="auto" w:fill="FFFFFF"/>
        </w:rPr>
        <w:t xml:space="preserve">In the application process, the property type will be collected and the application will be routed to the correct program. To apply for </w:t>
      </w:r>
      <w:r w:rsidR="004D70B4" w:rsidRPr="00E06731">
        <w:rPr>
          <w:sz w:val="28"/>
          <w:szCs w:val="28"/>
          <w:shd w:val="clear" w:color="auto" w:fill="FFFFFF"/>
        </w:rPr>
        <w:t>an</w:t>
      </w:r>
      <w:r w:rsidRPr="00E06731">
        <w:rPr>
          <w:sz w:val="28"/>
          <w:szCs w:val="28"/>
          <w:shd w:val="clear" w:color="auto" w:fill="FFFFFF"/>
        </w:rPr>
        <w:t xml:space="preserve"> Aven card on any property, the applicant must be able to show the address of that property on either a Driver's License, or a Tax Return, or a Paystub.</w:t>
      </w:r>
    </w:p>
    <w:p w14:paraId="67D3EFE3" w14:textId="35DC796F" w:rsidR="001D75EA" w:rsidRDefault="001D75EA" w:rsidP="001D75EA">
      <w:pPr>
        <w:pStyle w:val="NormalWeb"/>
        <w:spacing w:before="0" w:beforeAutospacing="0" w:line="288" w:lineRule="atLeast"/>
        <w:rPr>
          <w:rFonts w:asciiTheme="minorHAnsi" w:hAnsiTheme="minorHAnsi" w:cstheme="minorHAnsi"/>
          <w:color w:val="FF0000"/>
          <w:sz w:val="28"/>
          <w:szCs w:val="28"/>
        </w:rPr>
      </w:pPr>
      <w:r w:rsidRPr="00CC2D67">
        <w:rPr>
          <w:rFonts w:asciiTheme="minorHAnsi" w:hAnsiTheme="minorHAnsi" w:cstheme="minorHAnsi"/>
          <w:b/>
          <w:bCs/>
          <w:sz w:val="28"/>
          <w:szCs w:val="28"/>
          <w:highlight w:val="yellow"/>
        </w:rPr>
        <w:t>Our APR is 7.99-15.49% for primary residences</w:t>
      </w:r>
      <w:r w:rsidRPr="001D75EA">
        <w:rPr>
          <w:rFonts w:asciiTheme="minorHAnsi" w:hAnsiTheme="minorHAnsi" w:cstheme="minorHAnsi"/>
          <w:sz w:val="28"/>
          <w:szCs w:val="28"/>
        </w:rPr>
        <w:t>. Not available for multi-unit homes. The average for other cards in the US for people with good credit is over 24% APR. Source: "</w:t>
      </w:r>
      <w:r w:rsidRPr="00AA5653">
        <w:rPr>
          <w:rFonts w:asciiTheme="minorHAnsi" w:hAnsiTheme="minorHAnsi" w:cstheme="minorHAnsi"/>
          <w:sz w:val="28"/>
          <w:szCs w:val="28"/>
        </w:rPr>
        <w:t>Average Credit Card Interest Rates" </w:t>
      </w:r>
      <w:hyperlink r:id="rId6" w:tgtFrame="_blank" w:history="1">
        <w:r w:rsidRPr="00AA5653">
          <w:rPr>
            <w:rStyle w:val="Hyperlink"/>
            <w:rFonts w:asciiTheme="minorHAnsi" w:hAnsiTheme="minorHAnsi" w:cstheme="minorHAnsi"/>
            <w:sz w:val="28"/>
            <w:szCs w:val="28"/>
          </w:rPr>
          <w:t>wallethub.com</w:t>
        </w:r>
      </w:hyperlink>
      <w:r w:rsidRPr="00AA5653">
        <w:rPr>
          <w:rFonts w:asciiTheme="minorHAnsi" w:hAnsiTheme="minorHAnsi" w:cstheme="minorHAnsi"/>
          <w:sz w:val="28"/>
          <w:szCs w:val="28"/>
        </w:rPr>
        <w:t> on Jan 15, 202</w:t>
      </w:r>
      <w:r w:rsidR="00AD2B4B">
        <w:rPr>
          <w:rFonts w:asciiTheme="minorHAnsi" w:hAnsiTheme="minorHAnsi" w:cstheme="minorHAnsi"/>
          <w:sz w:val="28"/>
          <w:szCs w:val="28"/>
        </w:rPr>
        <w:t>5</w:t>
      </w:r>
      <w:r w:rsidRPr="00AA5653">
        <w:rPr>
          <w:rFonts w:asciiTheme="minorHAnsi" w:hAnsiTheme="minorHAnsi" w:cstheme="minorHAnsi"/>
          <w:sz w:val="28"/>
          <w:szCs w:val="28"/>
        </w:rPr>
        <w:t xml:space="preserve"> showing the </w:t>
      </w:r>
      <w:r w:rsidRPr="00AA5653">
        <w:rPr>
          <w:rFonts w:asciiTheme="minorHAnsi" w:hAnsiTheme="minorHAnsi" w:cstheme="minorHAnsi"/>
          <w:color w:val="FF0000"/>
          <w:sz w:val="28"/>
          <w:szCs w:val="28"/>
        </w:rPr>
        <w:t>average rate for credit cards in the US for people with good credit is 24.10% APR.</w:t>
      </w:r>
    </w:p>
    <w:p w14:paraId="109B9457" w14:textId="2F1AA3D2" w:rsidR="001D75EA" w:rsidRPr="001D75EA" w:rsidRDefault="001D75EA" w:rsidP="001D75EA">
      <w:pPr>
        <w:pStyle w:val="NormalWeb"/>
        <w:spacing w:before="0" w:beforeAutospacing="0" w:line="288" w:lineRule="atLeast"/>
        <w:rPr>
          <w:rFonts w:asciiTheme="minorHAnsi" w:hAnsiTheme="minorHAnsi" w:cstheme="minorHAnsi"/>
          <w:sz w:val="28"/>
          <w:szCs w:val="28"/>
        </w:rPr>
      </w:pPr>
      <w:r w:rsidRPr="001D75EA">
        <w:rPr>
          <w:rFonts w:asciiTheme="minorHAnsi" w:hAnsiTheme="minorHAnsi" w:cstheme="minorHAnsi"/>
          <w:sz w:val="28"/>
          <w:szCs w:val="28"/>
        </w:rPr>
        <w:t xml:space="preserve">Our fixed monthly payment option (Aven Simple Loan) is available based on your APR plus fees not exceeding the </w:t>
      </w:r>
      <w:r w:rsidR="009A187C" w:rsidRPr="001D75EA">
        <w:rPr>
          <w:rFonts w:asciiTheme="minorHAnsi" w:hAnsiTheme="minorHAnsi" w:cstheme="minorHAnsi"/>
          <w:sz w:val="28"/>
          <w:szCs w:val="28"/>
        </w:rPr>
        <w:t>High-Cost</w:t>
      </w:r>
      <w:r w:rsidRPr="001D75EA">
        <w:rPr>
          <w:rFonts w:asciiTheme="minorHAnsi" w:hAnsiTheme="minorHAnsi" w:cstheme="minorHAnsi"/>
          <w:sz w:val="28"/>
          <w:szCs w:val="28"/>
        </w:rPr>
        <w:t xml:space="preserve"> Mortgage threshold set by regulation (CFPB § 1026.32).</w:t>
      </w:r>
    </w:p>
    <w:p w14:paraId="1B46ED3F" w14:textId="736CB742" w:rsidR="001D75EA" w:rsidRPr="001D75EA" w:rsidRDefault="001D75EA" w:rsidP="001D75EA">
      <w:pPr>
        <w:pStyle w:val="NormalWeb"/>
        <w:spacing w:before="0" w:beforeAutospacing="0" w:line="288" w:lineRule="atLeast"/>
        <w:rPr>
          <w:rFonts w:asciiTheme="minorHAnsi" w:hAnsiTheme="minorHAnsi" w:cstheme="minorHAnsi"/>
          <w:sz w:val="28"/>
          <w:szCs w:val="28"/>
        </w:rPr>
      </w:pPr>
      <w:r w:rsidRPr="001D75EA">
        <w:rPr>
          <w:rFonts w:asciiTheme="minorHAnsi" w:hAnsiTheme="minorHAnsi" w:cstheme="minorHAnsi"/>
          <w:sz w:val="28"/>
          <w:szCs w:val="28"/>
        </w:rPr>
        <w:t>Subject to credit approval. Certain terms and conditions may apply. Terms may vary by applicant and are subject to change. Availability limited to certain states.</w:t>
      </w:r>
    </w:p>
    <w:p w14:paraId="10988B58" w14:textId="77777777" w:rsidR="0096624D" w:rsidRPr="006D4780" w:rsidRDefault="001845E6" w:rsidP="001D75EA">
      <w:pPr>
        <w:pStyle w:val="NormalWeb"/>
        <w:spacing w:before="0" w:beforeAutospacing="0" w:line="288" w:lineRule="atLeast"/>
        <w:rPr>
          <w:rFonts w:asciiTheme="minorHAnsi" w:hAnsiTheme="minorHAnsi" w:cstheme="minorHAnsi"/>
          <w:b/>
          <w:bCs/>
          <w:sz w:val="44"/>
          <w:szCs w:val="44"/>
        </w:rPr>
      </w:pPr>
      <w:r w:rsidRPr="006D4780">
        <w:rPr>
          <w:rFonts w:asciiTheme="minorHAnsi" w:hAnsiTheme="minorHAnsi" w:cstheme="minorHAnsi"/>
          <w:b/>
          <w:bCs/>
          <w:sz w:val="44"/>
          <w:szCs w:val="44"/>
          <w:highlight w:val="green"/>
        </w:rPr>
        <w:t>Up to $250,000 Credit Line</w:t>
      </w:r>
    </w:p>
    <w:p w14:paraId="0B085259" w14:textId="12D61574" w:rsidR="001D75EA" w:rsidRDefault="0096624D" w:rsidP="001D75EA">
      <w:pPr>
        <w:pStyle w:val="NormalWeb"/>
        <w:spacing w:before="0" w:beforeAutospacing="0" w:line="288" w:lineRule="atLeast"/>
        <w:rPr>
          <w:rFonts w:asciiTheme="minorHAnsi" w:hAnsiTheme="minorHAnsi" w:cstheme="minorHAnsi"/>
          <w:b/>
          <w:bCs/>
          <w:sz w:val="28"/>
          <w:szCs w:val="28"/>
        </w:rPr>
      </w:pPr>
      <w:r w:rsidRPr="004D70B4">
        <w:rPr>
          <w:rFonts w:asciiTheme="minorHAnsi" w:hAnsiTheme="minorHAnsi" w:cstheme="minorHAnsi"/>
          <w:b/>
          <w:bCs/>
          <w:sz w:val="28"/>
          <w:szCs w:val="28"/>
          <w:highlight w:val="yellow"/>
        </w:rPr>
        <w:lastRenderedPageBreak/>
        <w:t xml:space="preserve">Program </w:t>
      </w:r>
      <w:r w:rsidRPr="004D70B4">
        <w:rPr>
          <w:rFonts w:asciiTheme="minorHAnsi" w:hAnsiTheme="minorHAnsi" w:cstheme="minorHAnsi"/>
          <w:b/>
          <w:bCs/>
          <w:sz w:val="28"/>
          <w:szCs w:val="28"/>
          <w:highlight w:val="yellow"/>
          <w:u w:val="single"/>
        </w:rPr>
        <w:t>n</w:t>
      </w:r>
      <w:r w:rsidR="0060322B" w:rsidRPr="004D70B4">
        <w:rPr>
          <w:rFonts w:asciiTheme="minorHAnsi" w:hAnsiTheme="minorHAnsi" w:cstheme="minorHAnsi"/>
          <w:b/>
          <w:bCs/>
          <w:sz w:val="28"/>
          <w:szCs w:val="28"/>
          <w:highlight w:val="yellow"/>
          <w:u w:val="single"/>
        </w:rPr>
        <w:t>ot available</w:t>
      </w:r>
      <w:r w:rsidR="0060322B" w:rsidRPr="004D70B4">
        <w:rPr>
          <w:rFonts w:asciiTheme="minorHAnsi" w:hAnsiTheme="minorHAnsi" w:cstheme="minorHAnsi"/>
          <w:b/>
          <w:bCs/>
          <w:sz w:val="28"/>
          <w:szCs w:val="28"/>
          <w:highlight w:val="yellow"/>
        </w:rPr>
        <w:t xml:space="preserve"> in: </w:t>
      </w:r>
      <w:r w:rsidR="0060322B" w:rsidRPr="004D70B4">
        <w:rPr>
          <w:rFonts w:asciiTheme="minorHAnsi" w:hAnsiTheme="minorHAnsi" w:cstheme="minorHAnsi"/>
          <w:b/>
          <w:bCs/>
          <w:color w:val="FF0000"/>
          <w:sz w:val="28"/>
          <w:szCs w:val="28"/>
          <w:highlight w:val="yellow"/>
        </w:rPr>
        <w:t>Hawaii, Indiana, Massachusetts, Missouri, Nevada, New York, and Utah</w:t>
      </w:r>
      <w:r w:rsidR="0060322B" w:rsidRPr="0060322B">
        <w:rPr>
          <w:rFonts w:asciiTheme="minorHAnsi" w:hAnsiTheme="minorHAnsi" w:cstheme="minorHAnsi"/>
          <w:b/>
          <w:bCs/>
          <w:color w:val="FF0000"/>
          <w:sz w:val="28"/>
          <w:szCs w:val="28"/>
        </w:rPr>
        <w:t xml:space="preserve">. </w:t>
      </w:r>
      <w:r w:rsidR="0060322B">
        <w:rPr>
          <w:rFonts w:asciiTheme="minorHAnsi" w:hAnsiTheme="minorHAnsi" w:cstheme="minorHAnsi"/>
          <w:b/>
          <w:bCs/>
          <w:sz w:val="28"/>
          <w:szCs w:val="28"/>
        </w:rPr>
        <w:br/>
      </w:r>
      <w:r w:rsidR="0060322B">
        <w:rPr>
          <w:rFonts w:asciiTheme="minorHAnsi" w:hAnsiTheme="minorHAnsi" w:cstheme="minorHAnsi"/>
          <w:b/>
          <w:bCs/>
          <w:sz w:val="28"/>
          <w:szCs w:val="28"/>
        </w:rPr>
        <w:br/>
      </w:r>
      <w:r w:rsidR="0060322B" w:rsidRPr="0096624D">
        <w:rPr>
          <w:rFonts w:asciiTheme="minorHAnsi" w:hAnsiTheme="minorHAnsi" w:cstheme="minorHAnsi"/>
          <w:b/>
          <w:bCs/>
          <w:sz w:val="28"/>
          <w:szCs w:val="28"/>
        </w:rPr>
        <w:t>F</w:t>
      </w:r>
      <w:r w:rsidR="001D75EA" w:rsidRPr="0096624D">
        <w:rPr>
          <w:rFonts w:asciiTheme="minorHAnsi" w:hAnsiTheme="minorHAnsi" w:cstheme="minorHAnsi"/>
          <w:b/>
          <w:bCs/>
          <w:sz w:val="28"/>
          <w:szCs w:val="28"/>
        </w:rPr>
        <w:t>or customers in</w:t>
      </w:r>
      <w:r w:rsidR="00F11C74">
        <w:rPr>
          <w:rFonts w:asciiTheme="minorHAnsi" w:hAnsiTheme="minorHAnsi" w:cstheme="minorHAnsi"/>
          <w:b/>
          <w:bCs/>
          <w:sz w:val="28"/>
          <w:szCs w:val="28"/>
        </w:rPr>
        <w:t>:</w:t>
      </w:r>
      <w:r w:rsidR="001D75EA" w:rsidRPr="0096624D">
        <w:rPr>
          <w:rFonts w:asciiTheme="minorHAnsi" w:hAnsiTheme="minorHAnsi" w:cstheme="minorHAnsi"/>
          <w:b/>
          <w:bCs/>
          <w:sz w:val="28"/>
          <w:szCs w:val="28"/>
        </w:rPr>
        <w:t xml:space="preserve"> </w:t>
      </w:r>
      <w:r w:rsidR="001D75EA" w:rsidRPr="001D75EA">
        <w:rPr>
          <w:rFonts w:asciiTheme="minorHAnsi" w:hAnsiTheme="minorHAnsi" w:cstheme="minorHAnsi"/>
          <w:b/>
          <w:bCs/>
          <w:color w:val="FF0000"/>
          <w:sz w:val="28"/>
          <w:szCs w:val="28"/>
        </w:rPr>
        <w:t>Alabama, Alaska, Arkansas, Idaho, Iowa, Kansas, Louisiana, Nebraska, New Hampshire, New Mexico, North Dakota, Oklahoma, Oregon, South Dakota and Wyoming</w:t>
      </w:r>
      <w:r w:rsidR="001D75EA" w:rsidRPr="001D75EA">
        <w:rPr>
          <w:rFonts w:asciiTheme="minorHAnsi" w:hAnsiTheme="minorHAnsi" w:cstheme="minorHAnsi"/>
          <w:sz w:val="28"/>
          <w:szCs w:val="28"/>
        </w:rPr>
        <w:t xml:space="preserve">: </w:t>
      </w:r>
      <w:r w:rsidR="001D75EA" w:rsidRPr="001D75EA">
        <w:rPr>
          <w:rFonts w:asciiTheme="minorHAnsi" w:hAnsiTheme="minorHAnsi" w:cstheme="minorHAnsi"/>
          <w:b/>
          <w:bCs/>
          <w:sz w:val="28"/>
          <w:szCs w:val="28"/>
        </w:rPr>
        <w:t>We currently only offer lines up to $100,000. Check back soon for higher line sizes.</w:t>
      </w:r>
    </w:p>
    <w:p w14:paraId="060B02E8" w14:textId="77777777" w:rsidR="001D75EA" w:rsidRPr="001D75EA" w:rsidRDefault="001D75EA" w:rsidP="001D75EA">
      <w:pPr>
        <w:rPr>
          <w:b/>
          <w:bCs/>
          <w:sz w:val="28"/>
          <w:szCs w:val="28"/>
        </w:rPr>
      </w:pPr>
      <w:r w:rsidRPr="001D75EA">
        <w:rPr>
          <w:b/>
          <w:bCs/>
          <w:sz w:val="28"/>
          <w:szCs w:val="28"/>
          <w:highlight w:val="yellow"/>
        </w:rPr>
        <w:t>Why not get a traditional home equity line of credit instead?</w:t>
      </w:r>
    </w:p>
    <w:p w14:paraId="6F7B3893" w14:textId="354737F3" w:rsidR="001D75EA" w:rsidRPr="001D75EA" w:rsidRDefault="001D75EA" w:rsidP="001D75EA">
      <w:pPr>
        <w:rPr>
          <w:sz w:val="28"/>
          <w:szCs w:val="28"/>
        </w:rPr>
      </w:pPr>
      <w:r w:rsidRPr="001D75EA">
        <w:rPr>
          <w:sz w:val="28"/>
          <w:szCs w:val="28"/>
        </w:rPr>
        <w:t xml:space="preserve">Home equity lines of credit often come with high fees (usually over $1000), minimum advances, minimum credit limits (often at least $50,000), and take 4-6 weeks to close. With Aven, you can get your card in just a few days in the mail, you can use it any number of times for any amount under your limit, with no origination or annual fees. </w:t>
      </w:r>
      <w:r w:rsidRPr="00AD2B4B">
        <w:rPr>
          <w:b/>
          <w:bCs/>
          <w:color w:val="FF0000"/>
          <w:sz w:val="28"/>
          <w:szCs w:val="28"/>
        </w:rPr>
        <w:t xml:space="preserve">Best of all, you get </w:t>
      </w:r>
      <w:r w:rsidR="00AD2B4B">
        <w:rPr>
          <w:b/>
          <w:bCs/>
          <w:color w:val="FF0000"/>
          <w:sz w:val="28"/>
          <w:szCs w:val="28"/>
        </w:rPr>
        <w:t xml:space="preserve">2% </w:t>
      </w:r>
      <w:r w:rsidRPr="00AD2B4B">
        <w:rPr>
          <w:b/>
          <w:bCs/>
          <w:color w:val="FF0000"/>
          <w:sz w:val="28"/>
          <w:szCs w:val="28"/>
        </w:rPr>
        <w:t>cash back on your purchases</w:t>
      </w:r>
      <w:r w:rsidRPr="001D75EA">
        <w:rPr>
          <w:sz w:val="28"/>
          <w:szCs w:val="28"/>
        </w:rPr>
        <w:t xml:space="preserve">. </w:t>
      </w:r>
    </w:p>
    <w:p w14:paraId="03A50A59" w14:textId="77777777" w:rsidR="001D75EA" w:rsidRPr="001D75EA" w:rsidRDefault="001D75EA" w:rsidP="001D75EA">
      <w:pPr>
        <w:rPr>
          <w:b/>
          <w:bCs/>
          <w:sz w:val="28"/>
          <w:szCs w:val="28"/>
        </w:rPr>
      </w:pPr>
      <w:r w:rsidRPr="001D75EA">
        <w:rPr>
          <w:b/>
          <w:bCs/>
          <w:sz w:val="28"/>
          <w:szCs w:val="28"/>
        </w:rPr>
        <w:t>Does this affect my credit score?</w:t>
      </w:r>
    </w:p>
    <w:p w14:paraId="6D8AA4B0" w14:textId="77777777" w:rsidR="001D75EA" w:rsidRPr="001D75EA" w:rsidRDefault="001D75EA" w:rsidP="001D75EA">
      <w:pPr>
        <w:rPr>
          <w:sz w:val="28"/>
          <w:szCs w:val="28"/>
        </w:rPr>
      </w:pPr>
      <w:r w:rsidRPr="001D75EA">
        <w:rPr>
          <w:sz w:val="28"/>
          <w:szCs w:val="28"/>
        </w:rPr>
        <w:t>Checking your offer does not affect your credit score. Only once you schedule with our notary to finalize will we do a hard credit check.</w:t>
      </w:r>
    </w:p>
    <w:p w14:paraId="58DD3736" w14:textId="77777777" w:rsidR="001D75EA" w:rsidRDefault="001D75EA" w:rsidP="001D75EA">
      <w:pPr>
        <w:shd w:val="clear" w:color="auto" w:fill="F5F4F3"/>
        <w:spacing w:after="0" w:line="240" w:lineRule="auto"/>
        <w:rPr>
          <w:rFonts w:ascii="Arial" w:eastAsia="Times New Roman" w:hAnsi="Arial" w:cs="Arial"/>
          <w:b/>
          <w:bCs/>
          <w:color w:val="000000"/>
          <w:kern w:val="0"/>
          <w:sz w:val="24"/>
          <w:szCs w:val="24"/>
          <w14:ligatures w14:val="none"/>
        </w:rPr>
      </w:pPr>
    </w:p>
    <w:p w14:paraId="50E3B9A0" w14:textId="26DF200C" w:rsidR="001D75EA" w:rsidRPr="001D75EA" w:rsidRDefault="001D75EA" w:rsidP="001D75EA">
      <w:pPr>
        <w:shd w:val="clear" w:color="auto" w:fill="F5F4F3"/>
        <w:spacing w:after="0" w:line="240" w:lineRule="auto"/>
        <w:rPr>
          <w:rFonts w:ascii="Arial" w:eastAsia="Times New Roman" w:hAnsi="Arial" w:cs="Arial"/>
          <w:b/>
          <w:bCs/>
          <w:color w:val="000000"/>
          <w:kern w:val="0"/>
          <w:sz w:val="24"/>
          <w:szCs w:val="24"/>
          <w14:ligatures w14:val="none"/>
        </w:rPr>
      </w:pPr>
      <w:r w:rsidRPr="001D75EA">
        <w:rPr>
          <w:rFonts w:ascii="Arial" w:eastAsia="Times New Roman" w:hAnsi="Arial" w:cs="Arial"/>
          <w:b/>
          <w:bCs/>
          <w:color w:val="000000"/>
          <w:kern w:val="0"/>
          <w:sz w:val="24"/>
          <w:szCs w:val="24"/>
          <w14:ligatures w14:val="none"/>
        </w:rPr>
        <w:t>What are the criteria to qualify for this credit card?</w:t>
      </w:r>
    </w:p>
    <w:p w14:paraId="4B55175A" w14:textId="209A3413" w:rsidR="001D75EA" w:rsidRDefault="001B7C98" w:rsidP="001D75EA">
      <w:pPr>
        <w:rPr>
          <w:sz w:val="28"/>
          <w:szCs w:val="28"/>
        </w:rPr>
      </w:pPr>
      <w:r>
        <w:rPr>
          <w:sz w:val="28"/>
          <w:szCs w:val="28"/>
        </w:rPr>
        <w:t>*</w:t>
      </w:r>
      <w:r w:rsidR="001D75EA" w:rsidRPr="001D75EA">
        <w:rPr>
          <w:sz w:val="28"/>
          <w:szCs w:val="28"/>
        </w:rPr>
        <w:t>Own and have equity in your home</w:t>
      </w:r>
      <w:r w:rsidR="001D75EA" w:rsidRPr="001D75EA">
        <w:rPr>
          <w:sz w:val="28"/>
          <w:szCs w:val="28"/>
        </w:rPr>
        <w:br/>
      </w:r>
      <w:r>
        <w:rPr>
          <w:sz w:val="28"/>
          <w:szCs w:val="28"/>
        </w:rPr>
        <w:t>*</w:t>
      </w:r>
      <w:r w:rsidR="001D75EA" w:rsidRPr="001D75EA">
        <w:rPr>
          <w:sz w:val="28"/>
          <w:szCs w:val="28"/>
        </w:rPr>
        <w:t xml:space="preserve">Have an income that can support your monthly bill – we don’t want you to get into debt that you can’t afford. </w:t>
      </w:r>
      <w:r w:rsidR="001D75EA" w:rsidRPr="001D75EA">
        <w:rPr>
          <w:sz w:val="28"/>
          <w:szCs w:val="28"/>
        </w:rPr>
        <w:br/>
      </w:r>
      <w:r>
        <w:rPr>
          <w:sz w:val="28"/>
          <w:szCs w:val="28"/>
        </w:rPr>
        <w:t>*</w:t>
      </w:r>
      <w:r w:rsidR="001D75EA" w:rsidRPr="001D75EA">
        <w:rPr>
          <w:sz w:val="28"/>
          <w:szCs w:val="28"/>
        </w:rPr>
        <w:t>Meet certain credit criteria, including credit score, income, and property value requirements.</w:t>
      </w:r>
      <w:r>
        <w:rPr>
          <w:sz w:val="28"/>
          <w:szCs w:val="28"/>
        </w:rPr>
        <w:br/>
        <w:t>*</w:t>
      </w:r>
      <w:r w:rsidRPr="001B7C98">
        <w:rPr>
          <w:sz w:val="28"/>
          <w:szCs w:val="28"/>
        </w:rPr>
        <w:t>Have a combined loan-to-value-ratio of no more than 89%. Loan-to-value ratio is the amount of your loan divided by the value of the asset</w:t>
      </w:r>
    </w:p>
    <w:p w14:paraId="014CFA5C" w14:textId="77777777" w:rsidR="001D75EA" w:rsidRPr="001D75EA" w:rsidRDefault="001D75EA" w:rsidP="001D75EA">
      <w:pPr>
        <w:rPr>
          <w:b/>
          <w:bCs/>
          <w:sz w:val="28"/>
          <w:szCs w:val="28"/>
        </w:rPr>
      </w:pPr>
      <w:r w:rsidRPr="00AD2B4B">
        <w:rPr>
          <w:b/>
          <w:bCs/>
          <w:sz w:val="28"/>
          <w:szCs w:val="28"/>
          <w:highlight w:val="yellow"/>
        </w:rPr>
        <w:t>Can I get cash too?</w:t>
      </w:r>
    </w:p>
    <w:p w14:paraId="1EA9E4CA" w14:textId="72ABFCBF" w:rsidR="00622794" w:rsidRDefault="001D75EA" w:rsidP="001D75EA">
      <w:pPr>
        <w:rPr>
          <w:b/>
          <w:bCs/>
          <w:sz w:val="28"/>
          <w:szCs w:val="28"/>
        </w:rPr>
      </w:pPr>
      <w:r w:rsidRPr="00AD2B4B">
        <w:rPr>
          <w:sz w:val="28"/>
          <w:szCs w:val="28"/>
          <w:highlight w:val="yellow"/>
        </w:rPr>
        <w:t>Yes! You can directly deposit cash from your Aven card to your bank account at the same low rate. A one-time 2.5% transfer fee applies.</w:t>
      </w:r>
    </w:p>
    <w:p w14:paraId="5C747D14" w14:textId="0A99ACDD" w:rsidR="001D75EA" w:rsidRDefault="001D75EA" w:rsidP="001D75EA">
      <w:pPr>
        <w:rPr>
          <w:sz w:val="28"/>
          <w:szCs w:val="28"/>
        </w:rPr>
      </w:pPr>
      <w:r w:rsidRPr="001D75EA">
        <w:rPr>
          <w:b/>
          <w:bCs/>
          <w:sz w:val="28"/>
          <w:szCs w:val="28"/>
        </w:rPr>
        <w:t>Do you offer a fixed rate?</w:t>
      </w:r>
      <w:r w:rsidR="006D4780">
        <w:rPr>
          <w:b/>
          <w:bCs/>
          <w:sz w:val="28"/>
          <w:szCs w:val="28"/>
        </w:rPr>
        <w:br/>
      </w:r>
      <w:r w:rsidRPr="001D75EA">
        <w:rPr>
          <w:sz w:val="28"/>
          <w:szCs w:val="28"/>
        </w:rPr>
        <w:t>For Cash Outs, you have the option of fixed monthly payments (Aven Simple Loan). Lock in your payments for 5 or 10 years. One time 2.5% fee per cash out applies</w:t>
      </w:r>
      <w:r w:rsidR="009A187C">
        <w:rPr>
          <w:sz w:val="28"/>
          <w:szCs w:val="28"/>
        </w:rPr>
        <w:t>.</w:t>
      </w:r>
    </w:p>
    <w:p w14:paraId="61B0A628" w14:textId="77777777" w:rsidR="009A187C" w:rsidRPr="009A187C" w:rsidRDefault="009A187C" w:rsidP="009A187C">
      <w:pPr>
        <w:rPr>
          <w:b/>
          <w:bCs/>
          <w:sz w:val="28"/>
          <w:szCs w:val="28"/>
        </w:rPr>
      </w:pPr>
      <w:r w:rsidRPr="009A187C">
        <w:rPr>
          <w:b/>
          <w:bCs/>
          <w:sz w:val="28"/>
          <w:szCs w:val="28"/>
        </w:rPr>
        <w:lastRenderedPageBreak/>
        <w:t>What is my monthly payment?</w:t>
      </w:r>
    </w:p>
    <w:p w14:paraId="34C7A815" w14:textId="2E419C77" w:rsidR="001B7C98" w:rsidRDefault="009A187C" w:rsidP="0060322B">
      <w:pPr>
        <w:rPr>
          <w:rStyle w:val="Strong"/>
          <w:rFonts w:cstheme="minorHAnsi"/>
          <w:color w:val="000000"/>
          <w:sz w:val="28"/>
          <w:szCs w:val="28"/>
          <w:shd w:val="clear" w:color="auto" w:fill="FFFFFF"/>
        </w:rPr>
      </w:pPr>
      <w:r w:rsidRPr="009A187C">
        <w:rPr>
          <w:sz w:val="28"/>
          <w:szCs w:val="28"/>
        </w:rPr>
        <w:t>Monthly payments work like a standard credit card. It is calculated as 1% of the principal balance, plus monthly interest, plus any fees.</w:t>
      </w:r>
    </w:p>
    <w:p w14:paraId="0E05BBBC" w14:textId="641FD8A9" w:rsidR="0060322B" w:rsidRDefault="0060322B" w:rsidP="0060322B">
      <w:pPr>
        <w:rPr>
          <w:rStyle w:val="Strong"/>
          <w:rFonts w:cstheme="minorHAnsi"/>
          <w:color w:val="000000"/>
          <w:sz w:val="28"/>
          <w:szCs w:val="28"/>
          <w:shd w:val="clear" w:color="auto" w:fill="FFFFFF"/>
        </w:rPr>
      </w:pPr>
      <w:r w:rsidRPr="0060322B">
        <w:rPr>
          <w:rStyle w:val="Strong"/>
          <w:rFonts w:cstheme="minorHAnsi"/>
          <w:color w:val="000000"/>
          <w:sz w:val="28"/>
          <w:szCs w:val="28"/>
          <w:shd w:val="clear" w:color="auto" w:fill="FFFFFF"/>
        </w:rPr>
        <w:t>Backed By FDIC Insured Bank</w:t>
      </w:r>
    </w:p>
    <w:p w14:paraId="7DD4631E" w14:textId="7CEC3DA4" w:rsidR="009A187C" w:rsidRPr="0060322B" w:rsidRDefault="0060322B" w:rsidP="0060322B">
      <w:pPr>
        <w:rPr>
          <w:rFonts w:cstheme="minorHAnsi"/>
          <w:sz w:val="28"/>
          <w:szCs w:val="28"/>
        </w:rPr>
      </w:pPr>
      <w:r w:rsidRPr="0060322B">
        <w:rPr>
          <w:rFonts w:cstheme="minorHAnsi"/>
          <w:sz w:val="28"/>
          <w:szCs w:val="28"/>
          <w:shd w:val="clear" w:color="auto" w:fill="FFFFFF"/>
        </w:rPr>
        <w:t>We are partnered with Coastal Community Bank, Member FDIC, pursuant to license by Visa USA Inc. You benefit from our innovation, great pricing, and simple convenience with the trust of a traditional FDIC-insured bank.</w:t>
      </w:r>
    </w:p>
    <w:p w14:paraId="5EA08DF6" w14:textId="071ED5FB" w:rsidR="001D75EA" w:rsidRPr="0094399A" w:rsidRDefault="00C911AC" w:rsidP="001D75EA">
      <w:pPr>
        <w:rPr>
          <w:rFonts w:ascii="Segoe UI" w:hAnsi="Segoe UI" w:cs="Segoe UI"/>
          <w:color w:val="000000"/>
          <w:sz w:val="27"/>
          <w:szCs w:val="27"/>
        </w:rPr>
      </w:pPr>
      <w:r w:rsidRPr="001B7C98">
        <w:rPr>
          <w:b/>
          <w:bCs/>
          <w:sz w:val="28"/>
          <w:szCs w:val="28"/>
          <w:highlight w:val="yellow"/>
        </w:rPr>
        <w:t>Other Notes</w:t>
      </w:r>
      <w:r w:rsidRPr="0094399A">
        <w:rPr>
          <w:b/>
          <w:bCs/>
          <w:sz w:val="28"/>
          <w:szCs w:val="28"/>
        </w:rPr>
        <w:t>:</w:t>
      </w:r>
    </w:p>
    <w:p w14:paraId="60D89F74" w14:textId="09300BA5" w:rsidR="00C911AC" w:rsidRPr="0094399A" w:rsidRDefault="00C911AC" w:rsidP="0094399A">
      <w:pPr>
        <w:rPr>
          <w:rFonts w:cstheme="minorHAnsi"/>
          <w:sz w:val="28"/>
          <w:szCs w:val="28"/>
        </w:rPr>
      </w:pPr>
      <w:r w:rsidRPr="004D70B4">
        <w:rPr>
          <w:rFonts w:cstheme="minorHAnsi"/>
          <w:b/>
          <w:bCs/>
          <w:color w:val="FF0000"/>
          <w:sz w:val="28"/>
          <w:szCs w:val="28"/>
        </w:rPr>
        <w:t>The Aven credit card is secured by your home; as such, owning a home is necessary to qualify for the Aven card</w:t>
      </w:r>
      <w:r w:rsidRPr="0094399A">
        <w:rPr>
          <w:rFonts w:cstheme="minorHAnsi"/>
          <w:sz w:val="28"/>
          <w:szCs w:val="28"/>
        </w:rPr>
        <w:t xml:space="preserve">. You must also have equity in that home, meaning that the value of the property is greater than what is owed on the mortgage. Aven says the company uses automatic valuation models to prove the value of your home, whereas a traditional HELOC generally requires an appraisal. </w:t>
      </w:r>
      <w:r w:rsidRPr="00AD2B4B">
        <w:rPr>
          <w:rFonts w:cstheme="minorHAnsi"/>
          <w:b/>
          <w:bCs/>
          <w:sz w:val="28"/>
          <w:szCs w:val="28"/>
        </w:rPr>
        <w:t>The minimum credit line on the Aven card is $7,000.</w:t>
      </w:r>
    </w:p>
    <w:p w14:paraId="19FDA656" w14:textId="4E5D67D9" w:rsidR="0094399A" w:rsidRDefault="0094399A" w:rsidP="0094399A">
      <w:pPr>
        <w:rPr>
          <w:rStyle w:val="28z5fp"/>
          <w:rFonts w:cstheme="minorHAnsi"/>
          <w:color w:val="000000"/>
          <w:sz w:val="28"/>
          <w:szCs w:val="28"/>
        </w:rPr>
      </w:pPr>
      <w:r w:rsidRPr="0094399A">
        <w:rPr>
          <w:rStyle w:val="28z5fp"/>
          <w:rFonts w:cstheme="minorHAnsi"/>
          <w:color w:val="000000"/>
          <w:sz w:val="28"/>
          <w:szCs w:val="28"/>
        </w:rPr>
        <w:t>Additional requirements include a minimum FICO score of 640, which is considered</w:t>
      </w:r>
      <w:r>
        <w:rPr>
          <w:rStyle w:val="28z5fp"/>
          <w:rFonts w:cstheme="minorHAnsi"/>
          <w:color w:val="000000"/>
          <w:sz w:val="28"/>
          <w:szCs w:val="28"/>
        </w:rPr>
        <w:t xml:space="preserve"> fair credit</w:t>
      </w:r>
      <w:r w:rsidRPr="0094399A">
        <w:rPr>
          <w:rStyle w:val="28z5fp"/>
          <w:rFonts w:cstheme="minorHAnsi"/>
          <w:color w:val="000000"/>
          <w:sz w:val="28"/>
          <w:szCs w:val="28"/>
        </w:rPr>
        <w:t>, and proof of income. Applicants’ income may be verified by tax documents, pay stubs and instant bank account verification, among other methods. Aven CEO Sadi Khan said that income "is one of the most important variables” the company uses to determine eligibility for the Aven card.</w:t>
      </w:r>
    </w:p>
    <w:p w14:paraId="092C66F8" w14:textId="77C1D8E1" w:rsidR="00661E85" w:rsidRDefault="002A46BF" w:rsidP="002A46BF">
      <w:pPr>
        <w:rPr>
          <w:sz w:val="28"/>
          <w:szCs w:val="28"/>
        </w:rPr>
      </w:pPr>
      <w:r w:rsidRPr="002A46BF">
        <w:rPr>
          <w:sz w:val="28"/>
          <w:szCs w:val="28"/>
        </w:rPr>
        <w:t>The Aven card styles itself as a cross between a HELOC and a traditional credit card. Its hybrid nature comes with benefits and drawbacks. Like a primary mortgage, taking out a HELOC often incurs closing costs that may include an origination fee and home appraisal fee, among others. The $0-annual-fee Aven card, however, doesn’t charge fees to let you tap into your home’s equity.</w:t>
      </w:r>
    </w:p>
    <w:p w14:paraId="74E6FD98" w14:textId="625F945E" w:rsidR="00FA7751" w:rsidRPr="00FA7751" w:rsidRDefault="00FA7751" w:rsidP="00FA7751">
      <w:pPr>
        <w:shd w:val="clear" w:color="auto" w:fill="FFFFFF"/>
        <w:rPr>
          <w:rFonts w:cstheme="minorHAnsi"/>
          <w:color w:val="050505"/>
          <w:sz w:val="28"/>
          <w:szCs w:val="28"/>
        </w:rPr>
      </w:pPr>
      <w:r w:rsidRPr="00FA7751">
        <w:rPr>
          <w:rFonts w:cstheme="minorHAnsi"/>
          <w:noProof/>
          <w:color w:val="050505"/>
          <w:sz w:val="28"/>
          <w:szCs w:val="28"/>
        </w:rPr>
        <w:drawing>
          <wp:inline distT="0" distB="0" distL="0" distR="0" wp14:anchorId="60B4963F" wp14:editId="62D37794">
            <wp:extent cx="152400" cy="152400"/>
            <wp:effectExtent l="0" t="0" r="0" b="0"/>
            <wp:docPr id="164879232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7751">
        <w:rPr>
          <w:rFonts w:cstheme="minorHAnsi"/>
          <w:color w:val="050505"/>
          <w:sz w:val="28"/>
          <w:szCs w:val="28"/>
        </w:rPr>
        <w:t>No Annual Fee</w:t>
      </w:r>
      <w:r w:rsidRPr="00FA7751">
        <w:rPr>
          <w:rFonts w:cstheme="minorHAnsi"/>
          <w:color w:val="050505"/>
          <w:sz w:val="28"/>
          <w:szCs w:val="28"/>
        </w:rPr>
        <w:br/>
      </w:r>
      <w:r w:rsidRPr="00FA7751">
        <w:rPr>
          <w:rFonts w:cstheme="minorHAnsi"/>
          <w:noProof/>
          <w:color w:val="050505"/>
          <w:sz w:val="28"/>
          <w:szCs w:val="28"/>
        </w:rPr>
        <w:drawing>
          <wp:inline distT="0" distB="0" distL="0" distR="0" wp14:anchorId="0AF4DFBB" wp14:editId="2280B8AC">
            <wp:extent cx="152400" cy="152400"/>
            <wp:effectExtent l="0" t="0" r="0" b="0"/>
            <wp:docPr id="144661037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7751">
        <w:rPr>
          <w:rFonts w:cstheme="minorHAnsi"/>
          <w:color w:val="050505"/>
          <w:sz w:val="28"/>
          <w:szCs w:val="28"/>
        </w:rPr>
        <w:t>Get up to $250,000 Limit</w:t>
      </w:r>
      <w:r w:rsidRPr="00FA7751">
        <w:rPr>
          <w:rFonts w:cstheme="minorHAnsi"/>
          <w:color w:val="050505"/>
          <w:sz w:val="28"/>
          <w:szCs w:val="28"/>
        </w:rPr>
        <w:br/>
      </w:r>
      <w:r w:rsidRPr="00FA7751">
        <w:rPr>
          <w:rFonts w:cstheme="minorHAnsi"/>
          <w:noProof/>
          <w:color w:val="050505"/>
          <w:sz w:val="28"/>
          <w:szCs w:val="28"/>
        </w:rPr>
        <w:drawing>
          <wp:inline distT="0" distB="0" distL="0" distR="0" wp14:anchorId="6F37D189" wp14:editId="4D3D6BBB">
            <wp:extent cx="152400" cy="152400"/>
            <wp:effectExtent l="0" t="0" r="0" b="0"/>
            <wp:docPr id="203475238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7751">
        <w:rPr>
          <w:rFonts w:cstheme="minorHAnsi"/>
          <w:color w:val="050505"/>
          <w:sz w:val="28"/>
          <w:szCs w:val="28"/>
        </w:rPr>
        <w:t>Lowest APR Guaranteed</w:t>
      </w:r>
      <w:r w:rsidRPr="00FA7751">
        <w:rPr>
          <w:rFonts w:cstheme="minorHAnsi"/>
          <w:color w:val="050505"/>
          <w:sz w:val="28"/>
          <w:szCs w:val="28"/>
        </w:rPr>
        <w:br/>
      </w:r>
      <w:r w:rsidRPr="00FA7751">
        <w:rPr>
          <w:rFonts w:cstheme="minorHAnsi"/>
          <w:noProof/>
          <w:color w:val="050505"/>
          <w:sz w:val="28"/>
          <w:szCs w:val="28"/>
        </w:rPr>
        <w:drawing>
          <wp:inline distT="0" distB="0" distL="0" distR="0" wp14:anchorId="4B6E7559" wp14:editId="0FB60ED5">
            <wp:extent cx="152400" cy="152400"/>
            <wp:effectExtent l="0" t="0" r="0" b="0"/>
            <wp:docPr id="414972569"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7751">
        <w:rPr>
          <w:rFonts w:cstheme="minorHAnsi"/>
          <w:color w:val="050505"/>
          <w:sz w:val="28"/>
          <w:szCs w:val="28"/>
        </w:rPr>
        <w:t>7% Cash Back on Hotels</w:t>
      </w:r>
      <w:r w:rsidRPr="00FA7751">
        <w:rPr>
          <w:rFonts w:cstheme="minorHAnsi"/>
          <w:color w:val="050505"/>
          <w:sz w:val="28"/>
          <w:szCs w:val="28"/>
        </w:rPr>
        <w:br/>
      </w:r>
      <w:r w:rsidRPr="00FA7751">
        <w:rPr>
          <w:rFonts w:cstheme="minorHAnsi"/>
          <w:noProof/>
          <w:color w:val="050505"/>
          <w:sz w:val="28"/>
          <w:szCs w:val="28"/>
        </w:rPr>
        <w:drawing>
          <wp:inline distT="0" distB="0" distL="0" distR="0" wp14:anchorId="6798A57B" wp14:editId="4155DA83">
            <wp:extent cx="152400" cy="152400"/>
            <wp:effectExtent l="0" t="0" r="0" b="0"/>
            <wp:docPr id="27041982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7751">
        <w:rPr>
          <w:rFonts w:cstheme="minorHAnsi"/>
          <w:color w:val="050505"/>
          <w:sz w:val="28"/>
          <w:szCs w:val="28"/>
        </w:rPr>
        <w:t>2% Unlimited Cash Back</w:t>
      </w:r>
    </w:p>
    <w:sectPr w:rsidR="00FA7751" w:rsidRPr="00FA7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02DCA"/>
    <w:multiLevelType w:val="hybridMultilevel"/>
    <w:tmpl w:val="91086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95919"/>
    <w:multiLevelType w:val="multilevel"/>
    <w:tmpl w:val="C21E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086745">
    <w:abstractNumId w:val="0"/>
  </w:num>
  <w:num w:numId="2" w16cid:durableId="306326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5C"/>
    <w:rsid w:val="001845E6"/>
    <w:rsid w:val="001B7C98"/>
    <w:rsid w:val="001D75EA"/>
    <w:rsid w:val="00203DFA"/>
    <w:rsid w:val="002A46BF"/>
    <w:rsid w:val="002B4E57"/>
    <w:rsid w:val="00356E6C"/>
    <w:rsid w:val="0048458B"/>
    <w:rsid w:val="004D70B4"/>
    <w:rsid w:val="0060322B"/>
    <w:rsid w:val="00622794"/>
    <w:rsid w:val="00661E85"/>
    <w:rsid w:val="006D4780"/>
    <w:rsid w:val="006F4250"/>
    <w:rsid w:val="007A1C25"/>
    <w:rsid w:val="008167D7"/>
    <w:rsid w:val="008634F7"/>
    <w:rsid w:val="0094399A"/>
    <w:rsid w:val="0096624D"/>
    <w:rsid w:val="009A187C"/>
    <w:rsid w:val="009F1ABD"/>
    <w:rsid w:val="00A53E39"/>
    <w:rsid w:val="00AA5653"/>
    <w:rsid w:val="00AD2B4B"/>
    <w:rsid w:val="00B82395"/>
    <w:rsid w:val="00BD3693"/>
    <w:rsid w:val="00C911AC"/>
    <w:rsid w:val="00CB44B2"/>
    <w:rsid w:val="00CC2D67"/>
    <w:rsid w:val="00D53D5B"/>
    <w:rsid w:val="00D736D7"/>
    <w:rsid w:val="00D84367"/>
    <w:rsid w:val="00D97C50"/>
    <w:rsid w:val="00E06731"/>
    <w:rsid w:val="00E42B4A"/>
    <w:rsid w:val="00E7585C"/>
    <w:rsid w:val="00EE52BF"/>
    <w:rsid w:val="00F11C74"/>
    <w:rsid w:val="00FA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4CE5"/>
  <w15:chartTrackingRefBased/>
  <w15:docId w15:val="{3801EEAB-157B-40DF-9CFE-DC57419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7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D75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D75EA"/>
    <w:rPr>
      <w:color w:val="0000FF"/>
      <w:u w:val="single"/>
    </w:rPr>
  </w:style>
  <w:style w:type="character" w:customStyle="1" w:styleId="Heading3Char">
    <w:name w:val="Heading 3 Char"/>
    <w:basedOn w:val="DefaultParagraphFont"/>
    <w:link w:val="Heading3"/>
    <w:uiPriority w:val="9"/>
    <w:rsid w:val="001D75EA"/>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1D75EA"/>
    <w:pPr>
      <w:ind w:left="720"/>
      <w:contextualSpacing/>
    </w:pPr>
  </w:style>
  <w:style w:type="character" w:styleId="FollowedHyperlink">
    <w:name w:val="FollowedHyperlink"/>
    <w:basedOn w:val="DefaultParagraphFont"/>
    <w:uiPriority w:val="99"/>
    <w:semiHidden/>
    <w:unhideWhenUsed/>
    <w:rsid w:val="009A187C"/>
    <w:rPr>
      <w:color w:val="954F72" w:themeColor="followedHyperlink"/>
      <w:u w:val="single"/>
    </w:rPr>
  </w:style>
  <w:style w:type="character" w:styleId="Strong">
    <w:name w:val="Strong"/>
    <w:basedOn w:val="DefaultParagraphFont"/>
    <w:uiPriority w:val="22"/>
    <w:qFormat/>
    <w:rsid w:val="0060322B"/>
    <w:rPr>
      <w:b/>
      <w:bCs/>
    </w:rPr>
  </w:style>
  <w:style w:type="character" w:styleId="UnresolvedMention">
    <w:name w:val="Unresolved Mention"/>
    <w:basedOn w:val="DefaultParagraphFont"/>
    <w:uiPriority w:val="99"/>
    <w:semiHidden/>
    <w:unhideWhenUsed/>
    <w:rsid w:val="00D97C50"/>
    <w:rPr>
      <w:color w:val="605E5C"/>
      <w:shd w:val="clear" w:color="auto" w:fill="E1DFDD"/>
    </w:rPr>
  </w:style>
  <w:style w:type="character" w:customStyle="1" w:styleId="28z5fp">
    <w:name w:val="_28z5fp"/>
    <w:basedOn w:val="DefaultParagraphFont"/>
    <w:rsid w:val="0094399A"/>
  </w:style>
  <w:style w:type="character" w:customStyle="1" w:styleId="Heading2Char">
    <w:name w:val="Heading 2 Char"/>
    <w:basedOn w:val="DefaultParagraphFont"/>
    <w:link w:val="Heading2"/>
    <w:uiPriority w:val="9"/>
    <w:semiHidden/>
    <w:rsid w:val="001B7C98"/>
    <w:rPr>
      <w:rFonts w:asciiTheme="majorHAnsi" w:eastAsiaTheme="majorEastAsia" w:hAnsiTheme="majorHAnsi" w:cstheme="majorBidi"/>
      <w:color w:val="2F5496" w:themeColor="accent1" w:themeShade="BF"/>
      <w:sz w:val="26"/>
      <w:szCs w:val="26"/>
    </w:rPr>
  </w:style>
  <w:style w:type="character" w:customStyle="1" w:styleId="html-span">
    <w:name w:val="html-span"/>
    <w:basedOn w:val="DefaultParagraphFont"/>
    <w:rsid w:val="00FA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9964">
      <w:bodyDiv w:val="1"/>
      <w:marLeft w:val="0"/>
      <w:marRight w:val="0"/>
      <w:marTop w:val="0"/>
      <w:marBottom w:val="0"/>
      <w:divBdr>
        <w:top w:val="none" w:sz="0" w:space="0" w:color="auto"/>
        <w:left w:val="none" w:sz="0" w:space="0" w:color="auto"/>
        <w:bottom w:val="none" w:sz="0" w:space="0" w:color="auto"/>
        <w:right w:val="none" w:sz="0" w:space="0" w:color="auto"/>
      </w:divBdr>
      <w:divsChild>
        <w:div w:id="282080212">
          <w:marLeft w:val="0"/>
          <w:marRight w:val="0"/>
          <w:marTop w:val="0"/>
          <w:marBottom w:val="0"/>
          <w:divBdr>
            <w:top w:val="none" w:sz="0" w:space="0" w:color="auto"/>
            <w:left w:val="none" w:sz="0" w:space="0" w:color="auto"/>
            <w:bottom w:val="none" w:sz="0" w:space="0" w:color="auto"/>
            <w:right w:val="none" w:sz="0" w:space="0" w:color="auto"/>
          </w:divBdr>
        </w:div>
        <w:div w:id="1372613682">
          <w:marLeft w:val="0"/>
          <w:marRight w:val="0"/>
          <w:marTop w:val="0"/>
          <w:marBottom w:val="0"/>
          <w:divBdr>
            <w:top w:val="none" w:sz="0" w:space="0" w:color="auto"/>
            <w:left w:val="none" w:sz="0" w:space="0" w:color="auto"/>
            <w:bottom w:val="none" w:sz="0" w:space="0" w:color="auto"/>
            <w:right w:val="none" w:sz="0" w:space="0" w:color="auto"/>
          </w:divBdr>
        </w:div>
        <w:div w:id="1402407421">
          <w:marLeft w:val="0"/>
          <w:marRight w:val="0"/>
          <w:marTop w:val="0"/>
          <w:marBottom w:val="0"/>
          <w:divBdr>
            <w:top w:val="none" w:sz="0" w:space="0" w:color="auto"/>
            <w:left w:val="none" w:sz="0" w:space="0" w:color="auto"/>
            <w:bottom w:val="none" w:sz="0" w:space="0" w:color="auto"/>
            <w:right w:val="none" w:sz="0" w:space="0" w:color="auto"/>
          </w:divBdr>
        </w:div>
        <w:div w:id="834689209">
          <w:marLeft w:val="0"/>
          <w:marRight w:val="0"/>
          <w:marTop w:val="0"/>
          <w:marBottom w:val="0"/>
          <w:divBdr>
            <w:top w:val="none" w:sz="0" w:space="0" w:color="auto"/>
            <w:left w:val="none" w:sz="0" w:space="0" w:color="auto"/>
            <w:bottom w:val="none" w:sz="0" w:space="0" w:color="auto"/>
            <w:right w:val="none" w:sz="0" w:space="0" w:color="auto"/>
          </w:divBdr>
        </w:div>
        <w:div w:id="1295910933">
          <w:marLeft w:val="0"/>
          <w:marRight w:val="0"/>
          <w:marTop w:val="0"/>
          <w:marBottom w:val="0"/>
          <w:divBdr>
            <w:top w:val="none" w:sz="0" w:space="0" w:color="auto"/>
            <w:left w:val="none" w:sz="0" w:space="0" w:color="auto"/>
            <w:bottom w:val="none" w:sz="0" w:space="0" w:color="auto"/>
            <w:right w:val="none" w:sz="0" w:space="0" w:color="auto"/>
          </w:divBdr>
        </w:div>
        <w:div w:id="148130984">
          <w:marLeft w:val="0"/>
          <w:marRight w:val="0"/>
          <w:marTop w:val="0"/>
          <w:marBottom w:val="0"/>
          <w:divBdr>
            <w:top w:val="none" w:sz="0" w:space="0" w:color="auto"/>
            <w:left w:val="none" w:sz="0" w:space="0" w:color="auto"/>
            <w:bottom w:val="none" w:sz="0" w:space="0" w:color="auto"/>
            <w:right w:val="none" w:sz="0" w:space="0" w:color="auto"/>
          </w:divBdr>
        </w:div>
        <w:div w:id="1486622881">
          <w:marLeft w:val="0"/>
          <w:marRight w:val="0"/>
          <w:marTop w:val="120"/>
          <w:marBottom w:val="0"/>
          <w:divBdr>
            <w:top w:val="none" w:sz="0" w:space="0" w:color="auto"/>
            <w:left w:val="none" w:sz="0" w:space="0" w:color="auto"/>
            <w:bottom w:val="none" w:sz="0" w:space="0" w:color="auto"/>
            <w:right w:val="none" w:sz="0" w:space="0" w:color="auto"/>
          </w:divBdr>
          <w:divsChild>
            <w:div w:id="1870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5565">
      <w:bodyDiv w:val="1"/>
      <w:marLeft w:val="0"/>
      <w:marRight w:val="0"/>
      <w:marTop w:val="0"/>
      <w:marBottom w:val="0"/>
      <w:divBdr>
        <w:top w:val="none" w:sz="0" w:space="0" w:color="auto"/>
        <w:left w:val="none" w:sz="0" w:space="0" w:color="auto"/>
        <w:bottom w:val="none" w:sz="0" w:space="0" w:color="auto"/>
        <w:right w:val="none" w:sz="0" w:space="0" w:color="auto"/>
      </w:divBdr>
      <w:divsChild>
        <w:div w:id="1970429272">
          <w:marLeft w:val="0"/>
          <w:marRight w:val="0"/>
          <w:marTop w:val="0"/>
          <w:marBottom w:val="0"/>
          <w:divBdr>
            <w:top w:val="none" w:sz="0" w:space="0" w:color="auto"/>
            <w:left w:val="none" w:sz="0" w:space="0" w:color="auto"/>
            <w:bottom w:val="none" w:sz="0" w:space="0" w:color="auto"/>
            <w:right w:val="none" w:sz="0" w:space="0" w:color="auto"/>
          </w:divBdr>
        </w:div>
        <w:div w:id="1533373137">
          <w:marLeft w:val="0"/>
          <w:marRight w:val="0"/>
          <w:marTop w:val="0"/>
          <w:marBottom w:val="0"/>
          <w:divBdr>
            <w:top w:val="none" w:sz="0" w:space="0" w:color="auto"/>
            <w:left w:val="none" w:sz="0" w:space="0" w:color="auto"/>
            <w:bottom w:val="none" w:sz="0" w:space="0" w:color="auto"/>
            <w:right w:val="none" w:sz="0" w:space="0" w:color="auto"/>
          </w:divBdr>
          <w:divsChild>
            <w:div w:id="7677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3591">
      <w:bodyDiv w:val="1"/>
      <w:marLeft w:val="0"/>
      <w:marRight w:val="0"/>
      <w:marTop w:val="0"/>
      <w:marBottom w:val="0"/>
      <w:divBdr>
        <w:top w:val="none" w:sz="0" w:space="0" w:color="auto"/>
        <w:left w:val="none" w:sz="0" w:space="0" w:color="auto"/>
        <w:bottom w:val="none" w:sz="0" w:space="0" w:color="auto"/>
        <w:right w:val="none" w:sz="0" w:space="0" w:color="auto"/>
      </w:divBdr>
      <w:divsChild>
        <w:div w:id="499199601">
          <w:marLeft w:val="0"/>
          <w:marRight w:val="0"/>
          <w:marTop w:val="0"/>
          <w:marBottom w:val="0"/>
          <w:divBdr>
            <w:top w:val="none" w:sz="0" w:space="0" w:color="auto"/>
            <w:left w:val="none" w:sz="0" w:space="0" w:color="auto"/>
            <w:bottom w:val="none" w:sz="0" w:space="0" w:color="auto"/>
            <w:right w:val="none" w:sz="0" w:space="0" w:color="auto"/>
          </w:divBdr>
        </w:div>
        <w:div w:id="998774466">
          <w:marLeft w:val="0"/>
          <w:marRight w:val="0"/>
          <w:marTop w:val="0"/>
          <w:marBottom w:val="0"/>
          <w:divBdr>
            <w:top w:val="none" w:sz="0" w:space="0" w:color="auto"/>
            <w:left w:val="none" w:sz="0" w:space="0" w:color="auto"/>
            <w:bottom w:val="none" w:sz="0" w:space="0" w:color="auto"/>
            <w:right w:val="none" w:sz="0" w:space="0" w:color="auto"/>
          </w:divBdr>
        </w:div>
      </w:divsChild>
    </w:div>
    <w:div w:id="525367240">
      <w:bodyDiv w:val="1"/>
      <w:marLeft w:val="0"/>
      <w:marRight w:val="0"/>
      <w:marTop w:val="0"/>
      <w:marBottom w:val="0"/>
      <w:divBdr>
        <w:top w:val="none" w:sz="0" w:space="0" w:color="auto"/>
        <w:left w:val="none" w:sz="0" w:space="0" w:color="auto"/>
        <w:bottom w:val="none" w:sz="0" w:space="0" w:color="auto"/>
        <w:right w:val="none" w:sz="0" w:space="0" w:color="auto"/>
      </w:divBdr>
      <w:divsChild>
        <w:div w:id="2007897766">
          <w:marLeft w:val="0"/>
          <w:marRight w:val="0"/>
          <w:marTop w:val="0"/>
          <w:marBottom w:val="0"/>
          <w:divBdr>
            <w:top w:val="none" w:sz="0" w:space="0" w:color="auto"/>
            <w:left w:val="none" w:sz="0" w:space="0" w:color="auto"/>
            <w:bottom w:val="none" w:sz="0" w:space="0" w:color="auto"/>
            <w:right w:val="none" w:sz="0" w:space="0" w:color="auto"/>
          </w:divBdr>
        </w:div>
        <w:div w:id="1058939213">
          <w:marLeft w:val="0"/>
          <w:marRight w:val="0"/>
          <w:marTop w:val="0"/>
          <w:marBottom w:val="0"/>
          <w:divBdr>
            <w:top w:val="none" w:sz="0" w:space="0" w:color="auto"/>
            <w:left w:val="none" w:sz="0" w:space="0" w:color="auto"/>
            <w:bottom w:val="none" w:sz="0" w:space="0" w:color="auto"/>
            <w:right w:val="none" w:sz="0" w:space="0" w:color="auto"/>
          </w:divBdr>
          <w:divsChild>
            <w:div w:id="18302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2716">
      <w:bodyDiv w:val="1"/>
      <w:marLeft w:val="0"/>
      <w:marRight w:val="0"/>
      <w:marTop w:val="0"/>
      <w:marBottom w:val="0"/>
      <w:divBdr>
        <w:top w:val="none" w:sz="0" w:space="0" w:color="auto"/>
        <w:left w:val="none" w:sz="0" w:space="0" w:color="auto"/>
        <w:bottom w:val="none" w:sz="0" w:space="0" w:color="auto"/>
        <w:right w:val="none" w:sz="0" w:space="0" w:color="auto"/>
      </w:divBdr>
    </w:div>
    <w:div w:id="124650029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88">
          <w:marLeft w:val="0"/>
          <w:marRight w:val="0"/>
          <w:marTop w:val="0"/>
          <w:marBottom w:val="0"/>
          <w:divBdr>
            <w:top w:val="none" w:sz="0" w:space="0" w:color="auto"/>
            <w:left w:val="none" w:sz="0" w:space="0" w:color="auto"/>
            <w:bottom w:val="none" w:sz="0" w:space="0" w:color="auto"/>
            <w:right w:val="none" w:sz="0" w:space="0" w:color="auto"/>
          </w:divBdr>
        </w:div>
        <w:div w:id="586236174">
          <w:marLeft w:val="0"/>
          <w:marRight w:val="0"/>
          <w:marTop w:val="0"/>
          <w:marBottom w:val="0"/>
          <w:divBdr>
            <w:top w:val="none" w:sz="0" w:space="0" w:color="auto"/>
            <w:left w:val="none" w:sz="0" w:space="0" w:color="auto"/>
            <w:bottom w:val="none" w:sz="0" w:space="0" w:color="auto"/>
            <w:right w:val="none" w:sz="0" w:space="0" w:color="auto"/>
          </w:divBdr>
        </w:div>
      </w:divsChild>
    </w:div>
    <w:div w:id="1326936634">
      <w:bodyDiv w:val="1"/>
      <w:marLeft w:val="0"/>
      <w:marRight w:val="0"/>
      <w:marTop w:val="0"/>
      <w:marBottom w:val="0"/>
      <w:divBdr>
        <w:top w:val="none" w:sz="0" w:space="0" w:color="auto"/>
        <w:left w:val="none" w:sz="0" w:space="0" w:color="auto"/>
        <w:bottom w:val="none" w:sz="0" w:space="0" w:color="auto"/>
        <w:right w:val="none" w:sz="0" w:space="0" w:color="auto"/>
      </w:divBdr>
      <w:divsChild>
        <w:div w:id="1768962568">
          <w:marLeft w:val="0"/>
          <w:marRight w:val="0"/>
          <w:marTop w:val="0"/>
          <w:marBottom w:val="0"/>
          <w:divBdr>
            <w:top w:val="none" w:sz="0" w:space="0" w:color="auto"/>
            <w:left w:val="none" w:sz="0" w:space="0" w:color="auto"/>
            <w:bottom w:val="none" w:sz="0" w:space="0" w:color="auto"/>
            <w:right w:val="none" w:sz="0" w:space="0" w:color="auto"/>
          </w:divBdr>
        </w:div>
        <w:div w:id="1409957354">
          <w:marLeft w:val="0"/>
          <w:marRight w:val="0"/>
          <w:marTop w:val="0"/>
          <w:marBottom w:val="0"/>
          <w:divBdr>
            <w:top w:val="none" w:sz="0" w:space="0" w:color="auto"/>
            <w:left w:val="none" w:sz="0" w:space="0" w:color="auto"/>
            <w:bottom w:val="none" w:sz="0" w:space="0" w:color="auto"/>
            <w:right w:val="none" w:sz="0" w:space="0" w:color="auto"/>
          </w:divBdr>
        </w:div>
      </w:divsChild>
    </w:div>
    <w:div w:id="1366710520">
      <w:bodyDiv w:val="1"/>
      <w:marLeft w:val="0"/>
      <w:marRight w:val="0"/>
      <w:marTop w:val="0"/>
      <w:marBottom w:val="0"/>
      <w:divBdr>
        <w:top w:val="none" w:sz="0" w:space="0" w:color="auto"/>
        <w:left w:val="none" w:sz="0" w:space="0" w:color="auto"/>
        <w:bottom w:val="none" w:sz="0" w:space="0" w:color="auto"/>
        <w:right w:val="none" w:sz="0" w:space="0" w:color="auto"/>
      </w:divBdr>
    </w:div>
    <w:div w:id="1731422689">
      <w:bodyDiv w:val="1"/>
      <w:marLeft w:val="0"/>
      <w:marRight w:val="0"/>
      <w:marTop w:val="0"/>
      <w:marBottom w:val="0"/>
      <w:divBdr>
        <w:top w:val="none" w:sz="0" w:space="0" w:color="auto"/>
        <w:left w:val="none" w:sz="0" w:space="0" w:color="auto"/>
        <w:bottom w:val="none" w:sz="0" w:space="0" w:color="auto"/>
        <w:right w:val="none" w:sz="0" w:space="0" w:color="auto"/>
      </w:divBdr>
    </w:div>
    <w:div w:id="1769737453">
      <w:bodyDiv w:val="1"/>
      <w:marLeft w:val="0"/>
      <w:marRight w:val="0"/>
      <w:marTop w:val="0"/>
      <w:marBottom w:val="0"/>
      <w:divBdr>
        <w:top w:val="none" w:sz="0" w:space="0" w:color="auto"/>
        <w:left w:val="none" w:sz="0" w:space="0" w:color="auto"/>
        <w:bottom w:val="none" w:sz="0" w:space="0" w:color="auto"/>
        <w:right w:val="none" w:sz="0" w:space="0" w:color="auto"/>
      </w:divBdr>
      <w:divsChild>
        <w:div w:id="958877213">
          <w:marLeft w:val="0"/>
          <w:marRight w:val="0"/>
          <w:marTop w:val="0"/>
          <w:marBottom w:val="0"/>
          <w:divBdr>
            <w:top w:val="none" w:sz="0" w:space="0" w:color="auto"/>
            <w:left w:val="none" w:sz="0" w:space="0" w:color="auto"/>
            <w:bottom w:val="none" w:sz="0" w:space="0" w:color="auto"/>
            <w:right w:val="none" w:sz="0" w:space="0" w:color="auto"/>
          </w:divBdr>
        </w:div>
        <w:div w:id="1462190808">
          <w:marLeft w:val="0"/>
          <w:marRight w:val="0"/>
          <w:marTop w:val="0"/>
          <w:marBottom w:val="0"/>
          <w:divBdr>
            <w:top w:val="none" w:sz="0" w:space="0" w:color="auto"/>
            <w:left w:val="none" w:sz="0" w:space="0" w:color="auto"/>
            <w:bottom w:val="none" w:sz="0" w:space="0" w:color="auto"/>
            <w:right w:val="none" w:sz="0" w:space="0" w:color="auto"/>
          </w:divBdr>
        </w:div>
      </w:divsChild>
    </w:div>
    <w:div w:id="1861822019">
      <w:bodyDiv w:val="1"/>
      <w:marLeft w:val="0"/>
      <w:marRight w:val="0"/>
      <w:marTop w:val="0"/>
      <w:marBottom w:val="0"/>
      <w:divBdr>
        <w:top w:val="none" w:sz="0" w:space="0" w:color="auto"/>
        <w:left w:val="none" w:sz="0" w:space="0" w:color="auto"/>
        <w:bottom w:val="none" w:sz="0" w:space="0" w:color="auto"/>
        <w:right w:val="none" w:sz="0" w:space="0" w:color="auto"/>
      </w:divBdr>
      <w:divsChild>
        <w:div w:id="1875775016">
          <w:marLeft w:val="0"/>
          <w:marRight w:val="0"/>
          <w:marTop w:val="0"/>
          <w:marBottom w:val="0"/>
          <w:divBdr>
            <w:top w:val="none" w:sz="0" w:space="0" w:color="auto"/>
            <w:left w:val="none" w:sz="0" w:space="0" w:color="auto"/>
            <w:bottom w:val="none" w:sz="0" w:space="0" w:color="auto"/>
            <w:right w:val="none" w:sz="0" w:space="0" w:color="auto"/>
          </w:divBdr>
        </w:div>
        <w:div w:id="352810185">
          <w:marLeft w:val="0"/>
          <w:marRight w:val="0"/>
          <w:marTop w:val="0"/>
          <w:marBottom w:val="0"/>
          <w:divBdr>
            <w:top w:val="none" w:sz="0" w:space="0" w:color="auto"/>
            <w:left w:val="none" w:sz="0" w:space="0" w:color="auto"/>
            <w:bottom w:val="none" w:sz="0" w:space="0" w:color="auto"/>
            <w:right w:val="none" w:sz="0" w:space="0" w:color="auto"/>
          </w:divBdr>
        </w:div>
      </w:divsChild>
    </w:div>
    <w:div w:id="2033258481">
      <w:bodyDiv w:val="1"/>
      <w:marLeft w:val="0"/>
      <w:marRight w:val="0"/>
      <w:marTop w:val="0"/>
      <w:marBottom w:val="0"/>
      <w:divBdr>
        <w:top w:val="none" w:sz="0" w:space="0" w:color="auto"/>
        <w:left w:val="none" w:sz="0" w:space="0" w:color="auto"/>
        <w:bottom w:val="none" w:sz="0" w:space="0" w:color="auto"/>
        <w:right w:val="none" w:sz="0" w:space="0" w:color="auto"/>
      </w:divBdr>
    </w:div>
    <w:div w:id="2086490197">
      <w:bodyDiv w:val="1"/>
      <w:marLeft w:val="0"/>
      <w:marRight w:val="0"/>
      <w:marTop w:val="0"/>
      <w:marBottom w:val="0"/>
      <w:divBdr>
        <w:top w:val="none" w:sz="0" w:space="0" w:color="auto"/>
        <w:left w:val="none" w:sz="0" w:space="0" w:color="auto"/>
        <w:bottom w:val="none" w:sz="0" w:space="0" w:color="auto"/>
        <w:right w:val="none" w:sz="0" w:space="0" w:color="auto"/>
      </w:divBdr>
      <w:divsChild>
        <w:div w:id="828207709">
          <w:marLeft w:val="0"/>
          <w:marRight w:val="0"/>
          <w:marTop w:val="0"/>
          <w:marBottom w:val="0"/>
          <w:divBdr>
            <w:top w:val="none" w:sz="0" w:space="0" w:color="auto"/>
            <w:left w:val="none" w:sz="0" w:space="0" w:color="auto"/>
            <w:bottom w:val="none" w:sz="0" w:space="0" w:color="auto"/>
            <w:right w:val="none" w:sz="0" w:space="0" w:color="auto"/>
          </w:divBdr>
        </w:div>
        <w:div w:id="851995522">
          <w:marLeft w:val="0"/>
          <w:marRight w:val="0"/>
          <w:marTop w:val="0"/>
          <w:marBottom w:val="0"/>
          <w:divBdr>
            <w:top w:val="none" w:sz="0" w:space="0" w:color="auto"/>
            <w:left w:val="none" w:sz="0" w:space="0" w:color="auto"/>
            <w:bottom w:val="none" w:sz="0" w:space="0" w:color="auto"/>
            <w:right w:val="none" w:sz="0" w:space="0" w:color="auto"/>
          </w:divBdr>
          <w:divsChild>
            <w:div w:id="21239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llethub.com/edu/cc/average-credit-card-interest-rate/50841" TargetMode="External"/><Relationship Id="rId5" Type="http://schemas.openxmlformats.org/officeDocument/2006/relationships/hyperlink" Target="https://www.av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Ollman</dc:creator>
  <cp:keywords/>
  <dc:description/>
  <cp:lastModifiedBy>Daniel Ollman</cp:lastModifiedBy>
  <cp:revision>23</cp:revision>
  <dcterms:created xsi:type="dcterms:W3CDTF">2024-06-11T15:54:00Z</dcterms:created>
  <dcterms:modified xsi:type="dcterms:W3CDTF">2025-03-19T14:45:00Z</dcterms:modified>
</cp:coreProperties>
</file>